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D" w:rsidRPr="005B67E0" w:rsidRDefault="0035146D" w:rsidP="00827CA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  <w:lang w:eastAsia="fr-FR"/>
        </w:rPr>
      </w:pPr>
    </w:p>
    <w:p w:rsidR="003F4924" w:rsidRDefault="00F2514B" w:rsidP="0020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fr-FR"/>
        </w:rPr>
        <w:t>NOTICE EXPLICATIVE</w:t>
      </w:r>
    </w:p>
    <w:p w:rsidR="00827CA4" w:rsidRPr="00F2514B" w:rsidRDefault="00407B94" w:rsidP="00F2514B">
      <w:pPr>
        <w:rPr>
          <w:b/>
          <w:bCs/>
          <w:u w:val="single"/>
        </w:rPr>
      </w:pPr>
      <w:r w:rsidRPr="00F2514B">
        <w:rPr>
          <w:b/>
          <w:u w:val="single"/>
        </w:rPr>
        <w:t>Principes généraux</w:t>
      </w:r>
    </w:p>
    <w:p w:rsidR="00102AEB" w:rsidRPr="00102AEB" w:rsidRDefault="00102AEB" w:rsidP="003F492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 xml:space="preserve">Toute association </w:t>
      </w:r>
      <w:r w:rsidR="001F5FC1">
        <w:rPr>
          <w:rFonts w:asciiTheme="minorHAnsi" w:eastAsia="Times New Roman" w:hAnsiTheme="minorHAnsi" w:cstheme="minorHAnsi"/>
          <w:lang w:eastAsia="fr-FR"/>
        </w:rPr>
        <w:t xml:space="preserve">loi 1901 à but non-lucratif </w:t>
      </w:r>
      <w:r w:rsidRPr="00102AEB">
        <w:rPr>
          <w:rFonts w:asciiTheme="minorHAnsi" w:eastAsia="Times New Roman" w:hAnsiTheme="minorHAnsi" w:cstheme="minorHAnsi"/>
          <w:lang w:eastAsia="fr-FR"/>
        </w:rPr>
        <w:t xml:space="preserve">déclarée </w:t>
      </w:r>
      <w:r w:rsidR="00770A9B">
        <w:rPr>
          <w:rFonts w:asciiTheme="minorHAnsi" w:eastAsia="Times New Roman" w:hAnsiTheme="minorHAnsi" w:cstheme="minorHAnsi"/>
          <w:lang w:eastAsia="fr-FR"/>
        </w:rPr>
        <w:t xml:space="preserve">à la </w:t>
      </w:r>
      <w:r w:rsidR="001F5FC1">
        <w:rPr>
          <w:rFonts w:asciiTheme="minorHAnsi" w:eastAsia="Times New Roman" w:hAnsiTheme="minorHAnsi" w:cstheme="minorHAnsi"/>
          <w:lang w:eastAsia="fr-FR"/>
        </w:rPr>
        <w:t>Préfecture</w:t>
      </w:r>
      <w:r w:rsidR="003F4924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102AEB">
        <w:rPr>
          <w:rFonts w:asciiTheme="minorHAnsi" w:eastAsia="Times New Roman" w:hAnsiTheme="minorHAnsi" w:cstheme="minorHAnsi"/>
          <w:lang w:eastAsia="fr-FR"/>
        </w:rPr>
        <w:t>peut percevoir une subvention d’un organisme public (Etat, Région,</w:t>
      </w:r>
      <w:r w:rsidR="00770A9B">
        <w:rPr>
          <w:rFonts w:asciiTheme="minorHAnsi" w:eastAsia="Times New Roman" w:hAnsiTheme="minorHAnsi" w:cstheme="minorHAnsi"/>
          <w:lang w:eastAsia="fr-FR"/>
        </w:rPr>
        <w:t xml:space="preserve"> Département, Commune, etc.). L</w:t>
      </w:r>
      <w:r w:rsidRPr="00102AEB">
        <w:rPr>
          <w:rFonts w:asciiTheme="minorHAnsi" w:eastAsia="Times New Roman" w:hAnsiTheme="minorHAnsi" w:cstheme="minorHAnsi"/>
          <w:lang w:eastAsia="fr-FR"/>
        </w:rPr>
        <w:t xml:space="preserve">e versement de cette subvention est </w:t>
      </w:r>
      <w:r w:rsidR="00770A9B">
        <w:rPr>
          <w:rFonts w:asciiTheme="minorHAnsi" w:eastAsia="Times New Roman" w:hAnsiTheme="minorHAnsi" w:cstheme="minorHAnsi"/>
          <w:lang w:eastAsia="fr-FR"/>
        </w:rPr>
        <w:t xml:space="preserve">néanmoins </w:t>
      </w:r>
      <w:r w:rsidRPr="00102AEB">
        <w:rPr>
          <w:rFonts w:asciiTheme="minorHAnsi" w:eastAsia="Times New Roman" w:hAnsiTheme="minorHAnsi" w:cstheme="minorHAnsi"/>
          <w:lang w:eastAsia="fr-FR"/>
        </w:rPr>
        <w:t>soumis à un certain nombre de conditions d’attribution et d’utilisation. La loi et la jurisprudence ont interdit certaines subventions :</w:t>
      </w:r>
    </w:p>
    <w:p w:rsidR="00102AEB" w:rsidRPr="00102AEB" w:rsidRDefault="00102AEB" w:rsidP="003F49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celles destinées à contourner les règles de la comptabilité publique,</w:t>
      </w:r>
    </w:p>
    <w:p w:rsidR="00102AEB" w:rsidRPr="00102AEB" w:rsidRDefault="00102AEB" w:rsidP="003F49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les subventions contraires aux principes de laïcité, de la liberté du commerce et de l’industrie,</w:t>
      </w:r>
    </w:p>
    <w:p w:rsidR="00102AEB" w:rsidRPr="00102AEB" w:rsidRDefault="00102AEB" w:rsidP="003F49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les subventions portant atteinte à la liberté publique fondamentale.</w:t>
      </w:r>
    </w:p>
    <w:p w:rsidR="00102AEB" w:rsidRPr="00102AEB" w:rsidRDefault="00102AEB" w:rsidP="003F492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La subvention, pour être valide, doit avoir fait l’objet d’une décision du Conseil de la collectivité sollicitée, qui dispose d’un pouvoir discrétionnaire p</w:t>
      </w:r>
      <w:r w:rsidR="00770A9B">
        <w:rPr>
          <w:rFonts w:asciiTheme="minorHAnsi" w:eastAsia="Times New Roman" w:hAnsiTheme="minorHAnsi" w:cstheme="minorHAnsi"/>
          <w:lang w:eastAsia="fr-FR"/>
        </w:rPr>
        <w:t>our l’accorder ou la refuser. Elle</w:t>
      </w:r>
      <w:r w:rsidRPr="00102AEB">
        <w:rPr>
          <w:rFonts w:asciiTheme="minorHAnsi" w:eastAsia="Times New Roman" w:hAnsiTheme="minorHAnsi" w:cstheme="minorHAnsi"/>
          <w:lang w:eastAsia="fr-FR"/>
        </w:rPr>
        <w:t xml:space="preserve"> doit être inscrite au budget de la collectivité.</w:t>
      </w:r>
    </w:p>
    <w:p w:rsidR="00102AEB" w:rsidRPr="00102AEB" w:rsidRDefault="00102AEB" w:rsidP="003F492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La subvention est accordée sous certaines conditions :</w:t>
      </w:r>
    </w:p>
    <w:p w:rsidR="00102AEB" w:rsidRPr="00102AEB" w:rsidRDefault="00102AEB" w:rsidP="003F4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l’établissement d’une convention peut être rendu obligatoire dès lors que la subvention dépasse un certain montant fixé par décret n° 2001/495 du 6 juin 2001,</w:t>
      </w:r>
    </w:p>
    <w:p w:rsidR="00102AEB" w:rsidRPr="00102AEB" w:rsidRDefault="00102AEB" w:rsidP="003F49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toute subvention affectée à une dépense déterminée doit faire l'objet d'un compte-rendu financier.</w:t>
      </w:r>
    </w:p>
    <w:p w:rsidR="00102AEB" w:rsidRPr="00102AEB" w:rsidRDefault="00102AEB" w:rsidP="003F492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Des dispositions législatives relatives à la transparence financière imposent des obligations aux associations, selon la hauteur de leur financement :</w:t>
      </w:r>
    </w:p>
    <w:p w:rsidR="00102AEB" w:rsidRPr="00102AEB" w:rsidRDefault="00102AEB" w:rsidP="003F492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 xml:space="preserve">les associations recevant plus de 75 000 </w:t>
      </w:r>
      <w:r w:rsidR="00770A9B">
        <w:rPr>
          <w:rFonts w:asciiTheme="minorHAnsi" w:eastAsia="Times New Roman" w:hAnsiTheme="minorHAnsi" w:cstheme="minorHAnsi"/>
          <w:lang w:eastAsia="fr-FR"/>
        </w:rPr>
        <w:t>€</w:t>
      </w:r>
      <w:r w:rsidRPr="00102AEB">
        <w:rPr>
          <w:rFonts w:asciiTheme="minorHAnsi" w:eastAsia="Times New Roman" w:hAnsiTheme="minorHAnsi" w:cstheme="minorHAnsi"/>
          <w:lang w:eastAsia="fr-FR"/>
        </w:rPr>
        <w:t xml:space="preserve"> de subventions </w:t>
      </w:r>
      <w:r w:rsidR="00770A9B" w:rsidRPr="00102AEB">
        <w:rPr>
          <w:rFonts w:asciiTheme="minorHAnsi" w:eastAsia="Times New Roman" w:hAnsiTheme="minorHAnsi" w:cstheme="minorHAnsi"/>
          <w:lang w:eastAsia="fr-FR"/>
        </w:rPr>
        <w:t xml:space="preserve">par an </w:t>
      </w:r>
      <w:r w:rsidRPr="00102AEB">
        <w:rPr>
          <w:rFonts w:asciiTheme="minorHAnsi" w:eastAsia="Times New Roman" w:hAnsiTheme="minorHAnsi" w:cstheme="minorHAnsi"/>
          <w:lang w:eastAsia="fr-FR"/>
        </w:rPr>
        <w:t>ou dont les subventions représentent plus de 50 % de leur budget, doivent fournir aux collectivités le dernier bilan certifié conforme,</w:t>
      </w:r>
    </w:p>
    <w:p w:rsidR="00827CA4" w:rsidRDefault="00102AEB" w:rsidP="00827C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02AEB">
        <w:rPr>
          <w:rFonts w:asciiTheme="minorHAnsi" w:eastAsia="Times New Roman" w:hAnsiTheme="minorHAnsi" w:cstheme="minorHAnsi"/>
          <w:lang w:eastAsia="fr-FR"/>
        </w:rPr>
        <w:t>les associations recevant des subventions pour u</w:t>
      </w:r>
      <w:r w:rsidR="00F81CD1">
        <w:rPr>
          <w:rFonts w:asciiTheme="minorHAnsi" w:eastAsia="Times New Roman" w:hAnsiTheme="minorHAnsi" w:cstheme="minorHAnsi"/>
          <w:lang w:eastAsia="fr-FR"/>
        </w:rPr>
        <w:t>n montant global supérieur à 153</w:t>
      </w:r>
      <w:r w:rsidRPr="00102AEB">
        <w:rPr>
          <w:rFonts w:asciiTheme="minorHAnsi" w:eastAsia="Times New Roman" w:hAnsiTheme="minorHAnsi" w:cstheme="minorHAnsi"/>
          <w:lang w:eastAsia="fr-FR"/>
        </w:rPr>
        <w:t xml:space="preserve"> 000 </w:t>
      </w:r>
      <w:r w:rsidR="00770A9B">
        <w:rPr>
          <w:rFonts w:asciiTheme="minorHAnsi" w:eastAsia="Times New Roman" w:hAnsiTheme="minorHAnsi" w:cstheme="minorHAnsi"/>
          <w:lang w:eastAsia="fr-FR"/>
        </w:rPr>
        <w:t>€</w:t>
      </w:r>
      <w:r w:rsidRPr="00102AEB">
        <w:rPr>
          <w:rFonts w:asciiTheme="minorHAnsi" w:eastAsia="Times New Roman" w:hAnsiTheme="minorHAnsi" w:cstheme="minorHAnsi"/>
          <w:lang w:eastAsia="fr-FR"/>
        </w:rPr>
        <w:t xml:space="preserve"> doivent nommer un commissaire aux comp</w:t>
      </w:r>
      <w:r w:rsidR="00827CA4">
        <w:rPr>
          <w:rFonts w:asciiTheme="minorHAnsi" w:eastAsia="Times New Roman" w:hAnsiTheme="minorHAnsi" w:cstheme="minorHAnsi"/>
          <w:lang w:eastAsia="fr-FR"/>
        </w:rPr>
        <w:t xml:space="preserve">tes, déposer à la Préfecture du Rhône </w:t>
      </w:r>
      <w:r w:rsidRPr="00102AEB">
        <w:rPr>
          <w:rFonts w:asciiTheme="minorHAnsi" w:eastAsia="Times New Roman" w:hAnsiTheme="minorHAnsi" w:cstheme="minorHAnsi"/>
          <w:lang w:eastAsia="fr-FR"/>
        </w:rPr>
        <w:t>leur budget, leurs comptes rendus financiers, leur convention</w:t>
      </w:r>
      <w:r w:rsidR="00770A9B">
        <w:rPr>
          <w:rFonts w:asciiTheme="minorHAnsi" w:eastAsia="Times New Roman" w:hAnsiTheme="minorHAnsi" w:cstheme="minorHAnsi"/>
          <w:lang w:eastAsia="fr-FR"/>
        </w:rPr>
        <w:t xml:space="preserve"> et fournir ces documents à la M</w:t>
      </w:r>
      <w:r w:rsidRPr="00102AEB">
        <w:rPr>
          <w:rFonts w:asciiTheme="minorHAnsi" w:eastAsia="Times New Roman" w:hAnsiTheme="minorHAnsi" w:cstheme="minorHAnsi"/>
          <w:lang w:eastAsia="fr-FR"/>
        </w:rPr>
        <w:t>airie sur simple demande</w:t>
      </w:r>
      <w:r w:rsidR="001F5FC1">
        <w:rPr>
          <w:rFonts w:asciiTheme="minorHAnsi" w:eastAsia="Times New Roman" w:hAnsiTheme="minorHAnsi" w:cstheme="minorHAnsi"/>
          <w:lang w:eastAsia="fr-FR"/>
        </w:rPr>
        <w:t>.</w:t>
      </w:r>
    </w:p>
    <w:p w:rsidR="00750CAC" w:rsidRDefault="00750CAC" w:rsidP="00750CAC">
      <w:pPr>
        <w:spacing w:before="100" w:beforeAutospacing="1" w:after="100" w:afterAutospacing="1" w:line="240" w:lineRule="auto"/>
        <w:ind w:left="360"/>
        <w:jc w:val="both"/>
        <w:rPr>
          <w:rFonts w:asciiTheme="minorHAnsi" w:eastAsia="Times New Roman" w:hAnsiTheme="minorHAnsi" w:cstheme="minorHAnsi"/>
          <w:lang w:eastAsia="fr-FR"/>
        </w:rPr>
      </w:pPr>
    </w:p>
    <w:p w:rsidR="00750CAC" w:rsidRPr="00F2514B" w:rsidRDefault="00750CAC" w:rsidP="00F2514B">
      <w:pPr>
        <w:rPr>
          <w:b/>
          <w:bCs/>
          <w:u w:val="single"/>
        </w:rPr>
      </w:pPr>
      <w:r w:rsidRPr="00F2514B">
        <w:rPr>
          <w:b/>
          <w:u w:val="single"/>
        </w:rPr>
        <w:t xml:space="preserve"> En particulier à Décines-Charpieu                                     </w:t>
      </w:r>
      <w:r w:rsidRPr="00F2514B">
        <w:rPr>
          <w:b/>
          <w:u w:val="single"/>
          <w:bdr w:val="single" w:sz="4" w:space="0" w:color="auto"/>
        </w:rPr>
        <w:t xml:space="preserve">                     </w:t>
      </w:r>
    </w:p>
    <w:p w:rsidR="00770A9B" w:rsidRDefault="00827CA4" w:rsidP="00770A9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La </w:t>
      </w:r>
      <w:r w:rsidR="00770A9B">
        <w:rPr>
          <w:rFonts w:asciiTheme="minorHAnsi" w:eastAsia="Times New Roman" w:hAnsiTheme="minorHAnsi" w:cstheme="minorHAnsi"/>
          <w:lang w:eastAsia="fr-FR"/>
        </w:rPr>
        <w:t>M</w:t>
      </w:r>
      <w:r>
        <w:rPr>
          <w:rFonts w:asciiTheme="minorHAnsi" w:eastAsia="Times New Roman" w:hAnsiTheme="minorHAnsi" w:cstheme="minorHAnsi"/>
          <w:lang w:eastAsia="fr-FR"/>
        </w:rPr>
        <w:t>airie soutient les associations qui participent activement au dynamisme local et qui contribuent par des activités d’intérêt général au développement éducatif, culturel, social et sportif des Décinois.</w:t>
      </w:r>
      <w:r w:rsidR="00770A9B" w:rsidRPr="00770A9B">
        <w:rPr>
          <w:rFonts w:asciiTheme="minorHAnsi" w:eastAsia="Times New Roman" w:hAnsiTheme="minorHAnsi" w:cstheme="minorHAnsi"/>
          <w:lang w:eastAsia="fr-FR"/>
        </w:rPr>
        <w:t xml:space="preserve"> </w:t>
      </w:r>
    </w:p>
    <w:p w:rsidR="00770A9B" w:rsidRDefault="00770A9B" w:rsidP="00385F10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L’association déposant un dossier de demande de subventions doit être </w:t>
      </w:r>
      <w:r w:rsidR="001231FD">
        <w:rPr>
          <w:rFonts w:asciiTheme="minorHAnsi" w:eastAsia="Times New Roman" w:hAnsiTheme="minorHAnsi" w:cstheme="minorHAnsi"/>
          <w:lang w:eastAsia="fr-FR"/>
        </w:rPr>
        <w:t xml:space="preserve">partenaire de </w:t>
      </w:r>
      <w:r>
        <w:rPr>
          <w:rFonts w:asciiTheme="minorHAnsi" w:eastAsia="Times New Roman" w:hAnsiTheme="minorHAnsi" w:cstheme="minorHAnsi"/>
          <w:lang w:eastAsia="fr-FR"/>
        </w:rPr>
        <w:t>la Mairie depuis au moins un an.</w:t>
      </w:r>
    </w:p>
    <w:p w:rsidR="005B67E0" w:rsidRDefault="005B67E0" w:rsidP="00385F10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Les associations ne sont plus subventionnées sur le fonctionnement global mais exclusivement pour des projets / actions qu’elles mettront en place sur le territoire.</w:t>
      </w:r>
    </w:p>
    <w:p w:rsidR="00827CA4" w:rsidRDefault="00827CA4" w:rsidP="00827CA4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</w:p>
    <w:p w:rsidR="00F2514B" w:rsidRPr="0020225C" w:rsidRDefault="00F2514B" w:rsidP="00F2514B">
      <w:pPr>
        <w:jc w:val="center"/>
        <w:rPr>
          <w:b/>
          <w:sz w:val="32"/>
          <w:szCs w:val="32"/>
        </w:rPr>
      </w:pPr>
      <w:r w:rsidRPr="0020225C">
        <w:rPr>
          <w:b/>
          <w:sz w:val="32"/>
          <w:szCs w:val="32"/>
        </w:rPr>
        <w:t>DEROULEMENT DE LA PROCEDURE D’INSTRUCTION</w:t>
      </w:r>
    </w:p>
    <w:p w:rsidR="00750CAC" w:rsidRPr="00750CAC" w:rsidRDefault="00750CAC" w:rsidP="00F2514B">
      <w:pPr>
        <w:pStyle w:val="Titre1"/>
      </w:pPr>
      <w:r>
        <w:t> Dépôt et enregistrement du dossier</w:t>
      </w:r>
    </w:p>
    <w:p w:rsidR="00750CAC" w:rsidRDefault="00750CAC" w:rsidP="00750CA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L’association remet son dossier </w:t>
      </w:r>
      <w:r w:rsidR="004B74F0">
        <w:rPr>
          <w:rFonts w:asciiTheme="minorHAnsi" w:eastAsia="Times New Roman" w:hAnsiTheme="minorHAnsi" w:cstheme="minorHAnsi"/>
          <w:lang w:eastAsia="fr-FR"/>
        </w:rPr>
        <w:t xml:space="preserve">en main propre </w:t>
      </w:r>
      <w:r w:rsidR="00246882">
        <w:rPr>
          <w:rFonts w:asciiTheme="minorHAnsi" w:eastAsia="Times New Roman" w:hAnsiTheme="minorHAnsi" w:cstheme="minorHAnsi"/>
          <w:lang w:eastAsia="fr-FR"/>
        </w:rPr>
        <w:t>ou par courrier à l’attention du service Vie Associative.</w:t>
      </w:r>
    </w:p>
    <w:p w:rsidR="00171C0F" w:rsidRDefault="00171C0F" w:rsidP="00750CA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Les dossiers de demande de subvention sont différents selon le montant demandé (dossier simplifié pour les demandes de subvention inférieures </w:t>
      </w:r>
      <w:r w:rsidR="001231FD">
        <w:rPr>
          <w:rFonts w:asciiTheme="minorHAnsi" w:eastAsia="Times New Roman" w:hAnsiTheme="minorHAnsi" w:cstheme="minorHAnsi"/>
          <w:lang w:eastAsia="fr-FR"/>
        </w:rPr>
        <w:t xml:space="preserve">ou égales </w:t>
      </w:r>
      <w:r>
        <w:rPr>
          <w:rFonts w:asciiTheme="minorHAnsi" w:eastAsia="Times New Roman" w:hAnsiTheme="minorHAnsi" w:cstheme="minorHAnsi"/>
          <w:lang w:eastAsia="fr-FR"/>
        </w:rPr>
        <w:t>à 800€).</w:t>
      </w:r>
    </w:p>
    <w:p w:rsidR="00246882" w:rsidRDefault="00246882" w:rsidP="00750CA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Un contrôle administratif des pièces est effectué en vu de délivrer un accusé de réception indiquant :</w:t>
      </w:r>
    </w:p>
    <w:p w:rsidR="00246882" w:rsidRDefault="00246882" w:rsidP="00246882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Que le dossier est complet</w:t>
      </w:r>
    </w:p>
    <w:p w:rsidR="00246882" w:rsidRDefault="002D21BD" w:rsidP="00246882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Que le dossier est incomplet en</w:t>
      </w:r>
      <w:r w:rsidR="00246882">
        <w:rPr>
          <w:rFonts w:asciiTheme="minorHAnsi" w:eastAsia="Times New Roman" w:hAnsiTheme="minorHAnsi" w:cstheme="minorHAnsi"/>
          <w:lang w:eastAsia="fr-FR"/>
        </w:rPr>
        <w:t xml:space="preserve"> donn</w:t>
      </w:r>
      <w:bookmarkStart w:id="0" w:name="_GoBack"/>
      <w:bookmarkEnd w:id="0"/>
      <w:r>
        <w:rPr>
          <w:rFonts w:asciiTheme="minorHAnsi" w:eastAsia="Times New Roman" w:hAnsiTheme="minorHAnsi" w:cstheme="minorHAnsi"/>
          <w:lang w:eastAsia="fr-FR"/>
        </w:rPr>
        <w:t>ant</w:t>
      </w:r>
      <w:r w:rsidR="00246882">
        <w:rPr>
          <w:rFonts w:asciiTheme="minorHAnsi" w:eastAsia="Times New Roman" w:hAnsiTheme="minorHAnsi" w:cstheme="minorHAnsi"/>
          <w:lang w:eastAsia="fr-FR"/>
        </w:rPr>
        <w:t xml:space="preserve"> la liste des pièces manquantes à fournir.</w:t>
      </w:r>
    </w:p>
    <w:p w:rsidR="001A7EF5" w:rsidRPr="001A7EF5" w:rsidRDefault="001A7EF5" w:rsidP="001A7EF5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 w:rsidRPr="001A7EF5">
        <w:rPr>
          <w:rFonts w:asciiTheme="minorHAnsi" w:eastAsia="Times New Roman" w:hAnsiTheme="minorHAnsi" w:cstheme="minorHAnsi"/>
          <w:lang w:eastAsia="fr-FR"/>
        </w:rPr>
        <w:t xml:space="preserve">Tout dossier incomplet ne pourra être retenu. Le dossier de demande de </w:t>
      </w:r>
      <w:r w:rsidR="002D21BD">
        <w:rPr>
          <w:rFonts w:asciiTheme="minorHAnsi" w:eastAsia="Times New Roman" w:hAnsiTheme="minorHAnsi" w:cstheme="minorHAnsi"/>
          <w:lang w:eastAsia="fr-FR"/>
        </w:rPr>
        <w:t>subvention doit être déposé en M</w:t>
      </w:r>
      <w:r w:rsidRPr="001A7EF5">
        <w:rPr>
          <w:rFonts w:asciiTheme="minorHAnsi" w:eastAsia="Times New Roman" w:hAnsiTheme="minorHAnsi" w:cstheme="minorHAnsi"/>
          <w:lang w:eastAsia="fr-FR"/>
        </w:rPr>
        <w:t xml:space="preserve">airie </w:t>
      </w:r>
      <w:r w:rsidRPr="00D06C8D">
        <w:rPr>
          <w:rFonts w:asciiTheme="minorHAnsi" w:eastAsia="Times New Roman" w:hAnsiTheme="minorHAnsi" w:cstheme="minorHAnsi"/>
          <w:bCs/>
          <w:lang w:eastAsia="fr-FR"/>
        </w:rPr>
        <w:t>dans le délai indiqué.</w:t>
      </w:r>
      <w:r w:rsidRPr="001A7EF5">
        <w:rPr>
          <w:rFonts w:asciiTheme="minorHAnsi" w:eastAsia="Times New Roman" w:hAnsiTheme="minorHAnsi" w:cstheme="minorHAnsi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lang w:eastAsia="fr-FR"/>
        </w:rPr>
        <w:t>P</w:t>
      </w:r>
      <w:r w:rsidRPr="001A7EF5">
        <w:rPr>
          <w:rFonts w:asciiTheme="minorHAnsi" w:eastAsia="Times New Roman" w:hAnsiTheme="minorHAnsi" w:cstheme="minorHAnsi"/>
          <w:lang w:eastAsia="fr-FR"/>
        </w:rPr>
        <w:t>assé ce délai, aucune demande ne pourra être étudiée dans le cadre du budget. Le versement est conditionné par la fourniture d’un dossier complet.</w:t>
      </w:r>
    </w:p>
    <w:p w:rsidR="00246882" w:rsidRPr="00246882" w:rsidRDefault="00246882" w:rsidP="0035146D">
      <w:pPr>
        <w:pStyle w:val="Titre1"/>
      </w:pPr>
      <w:r>
        <w:t> Instruction de la demande</w:t>
      </w:r>
    </w:p>
    <w:p w:rsidR="00750CAC" w:rsidRPr="00750CAC" w:rsidRDefault="00246882" w:rsidP="00246882">
      <w:pPr>
        <w:jc w:val="both"/>
        <w:rPr>
          <w:lang w:eastAsia="ar-SA"/>
        </w:rPr>
      </w:pPr>
      <w:r>
        <w:rPr>
          <w:lang w:eastAsia="ar-SA"/>
        </w:rPr>
        <w:t>Les dossiers sont classés par catégorie (sport, culture, social humanitaire, etc.). Le service Vie Associative procède alors à l’</w:t>
      </w:r>
      <w:r w:rsidR="0033363E">
        <w:rPr>
          <w:lang w:eastAsia="ar-SA"/>
        </w:rPr>
        <w:t>instruction des</w:t>
      </w:r>
      <w:r>
        <w:rPr>
          <w:lang w:eastAsia="ar-SA"/>
        </w:rPr>
        <w:t xml:space="preserve"> dossier</w:t>
      </w:r>
      <w:r w:rsidR="0033363E">
        <w:rPr>
          <w:lang w:eastAsia="ar-SA"/>
        </w:rPr>
        <w:t>s</w:t>
      </w:r>
      <w:r>
        <w:rPr>
          <w:lang w:eastAsia="ar-SA"/>
        </w:rPr>
        <w:t>.</w:t>
      </w:r>
    </w:p>
    <w:p w:rsidR="00827CA4" w:rsidRDefault="00246882" w:rsidP="00827CA4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Le </w:t>
      </w:r>
      <w:r w:rsidR="001A7EF5">
        <w:rPr>
          <w:rFonts w:asciiTheme="minorHAnsi" w:eastAsia="Times New Roman" w:hAnsiTheme="minorHAnsi" w:cstheme="minorHAnsi"/>
          <w:lang w:eastAsia="fr-FR"/>
        </w:rPr>
        <w:t>Maire</w:t>
      </w:r>
      <w:r>
        <w:rPr>
          <w:rFonts w:asciiTheme="minorHAnsi" w:eastAsia="Times New Roman" w:hAnsiTheme="minorHAnsi" w:cstheme="minorHAnsi"/>
          <w:lang w:eastAsia="fr-FR"/>
        </w:rPr>
        <w:t xml:space="preserve"> et les Elus concernés décident </w:t>
      </w:r>
      <w:r w:rsidR="00D06C8D">
        <w:rPr>
          <w:rFonts w:asciiTheme="minorHAnsi" w:eastAsia="Times New Roman" w:hAnsiTheme="minorHAnsi" w:cstheme="minorHAnsi"/>
          <w:lang w:eastAsia="fr-FR"/>
        </w:rPr>
        <w:t xml:space="preserve">de la suite à donner aux </w:t>
      </w:r>
      <w:r w:rsidR="001A7EF5">
        <w:rPr>
          <w:rFonts w:asciiTheme="minorHAnsi" w:eastAsia="Times New Roman" w:hAnsiTheme="minorHAnsi" w:cstheme="minorHAnsi"/>
          <w:lang w:eastAsia="fr-FR"/>
        </w:rPr>
        <w:t>demande</w:t>
      </w:r>
      <w:r w:rsidR="00D06C8D">
        <w:rPr>
          <w:rFonts w:asciiTheme="minorHAnsi" w:eastAsia="Times New Roman" w:hAnsiTheme="minorHAnsi" w:cstheme="minorHAnsi"/>
          <w:lang w:eastAsia="fr-FR"/>
        </w:rPr>
        <w:t>s</w:t>
      </w:r>
      <w:r w:rsidR="001A7EF5">
        <w:rPr>
          <w:rFonts w:asciiTheme="minorHAnsi" w:eastAsia="Times New Roman" w:hAnsiTheme="minorHAnsi" w:cstheme="minorHAnsi"/>
          <w:lang w:eastAsia="fr-FR"/>
        </w:rPr>
        <w:t xml:space="preserve"> à travers les différentes commissions c</w:t>
      </w:r>
      <w:r w:rsidR="00827CA4">
        <w:rPr>
          <w:rFonts w:asciiTheme="minorHAnsi" w:eastAsia="Times New Roman" w:hAnsiTheme="minorHAnsi" w:cstheme="minorHAnsi"/>
          <w:lang w:eastAsia="fr-FR"/>
        </w:rPr>
        <w:t>oordonn</w:t>
      </w:r>
      <w:r w:rsidR="001A7EF5">
        <w:rPr>
          <w:rFonts w:asciiTheme="minorHAnsi" w:eastAsia="Times New Roman" w:hAnsiTheme="minorHAnsi" w:cstheme="minorHAnsi"/>
          <w:lang w:eastAsia="fr-FR"/>
        </w:rPr>
        <w:t>é</w:t>
      </w:r>
      <w:r w:rsidR="00827CA4">
        <w:rPr>
          <w:rFonts w:asciiTheme="minorHAnsi" w:eastAsia="Times New Roman" w:hAnsiTheme="minorHAnsi" w:cstheme="minorHAnsi"/>
          <w:lang w:eastAsia="fr-FR"/>
        </w:rPr>
        <w:t>e</w:t>
      </w:r>
      <w:r w:rsidR="001A7EF5">
        <w:rPr>
          <w:rFonts w:asciiTheme="minorHAnsi" w:eastAsia="Times New Roman" w:hAnsiTheme="minorHAnsi" w:cstheme="minorHAnsi"/>
          <w:lang w:eastAsia="fr-FR"/>
        </w:rPr>
        <w:t>s par le service instructeur</w:t>
      </w:r>
      <w:r w:rsidR="00750CAC">
        <w:rPr>
          <w:rFonts w:asciiTheme="minorHAnsi" w:eastAsia="Times New Roman" w:hAnsiTheme="minorHAnsi" w:cstheme="minorHAnsi"/>
          <w:lang w:eastAsia="fr-FR"/>
        </w:rPr>
        <w:t>.</w:t>
      </w:r>
      <w:r w:rsidR="001A7EF5">
        <w:rPr>
          <w:rFonts w:asciiTheme="minorHAnsi" w:eastAsia="Times New Roman" w:hAnsiTheme="minorHAnsi" w:cstheme="minorHAnsi"/>
          <w:lang w:eastAsia="fr-FR"/>
        </w:rPr>
        <w:t xml:space="preserve"> Si la décision est favorable, la proposition de subvention est présentée au vote du Conseil Municipal.</w:t>
      </w:r>
    </w:p>
    <w:p w:rsidR="00A42DD3" w:rsidRDefault="00A42DD3" w:rsidP="0035146D">
      <w:pPr>
        <w:pStyle w:val="Titre1"/>
      </w:pPr>
      <w:r>
        <w:t> </w:t>
      </w:r>
      <w:r w:rsidR="009C01F9">
        <w:t>Convention d’Objectifs et de Moyens</w:t>
      </w:r>
    </w:p>
    <w:p w:rsidR="00A42DD3" w:rsidRDefault="00A42DD3" w:rsidP="005B38F2">
      <w:pPr>
        <w:jc w:val="both"/>
        <w:rPr>
          <w:lang w:eastAsia="ar-SA"/>
        </w:rPr>
      </w:pPr>
      <w:r>
        <w:rPr>
          <w:lang w:eastAsia="ar-SA"/>
        </w:rPr>
        <w:t xml:space="preserve">Pour les associations dont le montant des subventions directes et indirectes de la ville de Décines-Charpieu est égal ou supérieur à 23 000 €, le versement est conditionné à la signature d’une convention d’objectifs et de moyens entre la </w:t>
      </w:r>
      <w:r w:rsidR="001A5C7C">
        <w:rPr>
          <w:lang w:eastAsia="ar-SA"/>
        </w:rPr>
        <w:t>V</w:t>
      </w:r>
      <w:r>
        <w:rPr>
          <w:lang w:eastAsia="ar-SA"/>
        </w:rPr>
        <w:t>ille et l’association.</w:t>
      </w:r>
    </w:p>
    <w:p w:rsidR="00A42DD3" w:rsidRDefault="00A42DD3" w:rsidP="0035146D">
      <w:pPr>
        <w:pStyle w:val="Titre1"/>
      </w:pPr>
      <w:r>
        <w:t> Conditions générales d’octroi</w:t>
      </w:r>
    </w:p>
    <w:p w:rsidR="00A42DD3" w:rsidRDefault="00A42DD3" w:rsidP="005B38F2">
      <w:pPr>
        <w:jc w:val="both"/>
        <w:rPr>
          <w:lang w:eastAsia="ar-SA"/>
        </w:rPr>
      </w:pPr>
      <w:r>
        <w:rPr>
          <w:lang w:eastAsia="ar-SA"/>
        </w:rPr>
        <w:t>Pour une subvention, l’association doit :</w:t>
      </w:r>
    </w:p>
    <w:p w:rsidR="00A42DD3" w:rsidRDefault="00A42DD3" w:rsidP="00770A9B">
      <w:pPr>
        <w:pStyle w:val="Paragraphedeliste"/>
        <w:numPr>
          <w:ilvl w:val="0"/>
          <w:numId w:val="8"/>
        </w:numPr>
        <w:jc w:val="both"/>
        <w:rPr>
          <w:lang w:eastAsia="ar-SA"/>
        </w:rPr>
      </w:pPr>
      <w:r>
        <w:rPr>
          <w:lang w:eastAsia="ar-SA"/>
        </w:rPr>
        <w:t>Avoir fait l’objet d’une déclaration en Préfecture et d’une publication au Journal Officiel,</w:t>
      </w:r>
    </w:p>
    <w:p w:rsidR="00A42DD3" w:rsidRDefault="00A42DD3" w:rsidP="00770A9B">
      <w:pPr>
        <w:pStyle w:val="Paragraphedeliste"/>
        <w:numPr>
          <w:ilvl w:val="0"/>
          <w:numId w:val="8"/>
        </w:numPr>
        <w:jc w:val="both"/>
        <w:rPr>
          <w:lang w:eastAsia="ar-SA"/>
        </w:rPr>
      </w:pPr>
      <w:r>
        <w:rPr>
          <w:lang w:eastAsia="ar-SA"/>
        </w:rPr>
        <w:t>Posséder un numéro de Siret,</w:t>
      </w:r>
    </w:p>
    <w:p w:rsidR="00A42DD3" w:rsidRDefault="001A5C7C" w:rsidP="00770A9B">
      <w:pPr>
        <w:pStyle w:val="Paragraphedeliste"/>
        <w:numPr>
          <w:ilvl w:val="0"/>
          <w:numId w:val="8"/>
        </w:numPr>
        <w:jc w:val="both"/>
        <w:rPr>
          <w:lang w:eastAsia="ar-SA"/>
        </w:rPr>
      </w:pPr>
      <w:r>
        <w:rPr>
          <w:lang w:eastAsia="ar-SA"/>
        </w:rPr>
        <w:t>Emettre sa demande</w:t>
      </w:r>
      <w:r w:rsidR="005B38F2">
        <w:rPr>
          <w:lang w:eastAsia="ar-SA"/>
        </w:rPr>
        <w:t xml:space="preserve"> par les instances dirigeantes,</w:t>
      </w:r>
    </w:p>
    <w:p w:rsidR="00171C0F" w:rsidRDefault="00171C0F" w:rsidP="00171C0F">
      <w:pPr>
        <w:pStyle w:val="Paragraphedeliste"/>
        <w:jc w:val="both"/>
        <w:rPr>
          <w:lang w:eastAsia="ar-SA"/>
        </w:rPr>
      </w:pPr>
    </w:p>
    <w:p w:rsidR="00171C0F" w:rsidRDefault="00171C0F" w:rsidP="00171C0F">
      <w:pPr>
        <w:pStyle w:val="Paragraphedeliste"/>
        <w:jc w:val="both"/>
        <w:rPr>
          <w:lang w:eastAsia="ar-SA"/>
        </w:rPr>
      </w:pPr>
    </w:p>
    <w:p w:rsidR="005B38F2" w:rsidRDefault="001A5C7C" w:rsidP="00F2514B">
      <w:pPr>
        <w:pStyle w:val="Paragraphedeliste"/>
        <w:numPr>
          <w:ilvl w:val="0"/>
          <w:numId w:val="8"/>
        </w:numPr>
        <w:jc w:val="both"/>
        <w:rPr>
          <w:lang w:eastAsia="ar-SA"/>
        </w:rPr>
      </w:pPr>
      <w:r>
        <w:rPr>
          <w:lang w:eastAsia="ar-SA"/>
        </w:rPr>
        <w:t>Proposer des</w:t>
      </w:r>
      <w:r w:rsidR="005B38F2">
        <w:rPr>
          <w:lang w:eastAsia="ar-SA"/>
        </w:rPr>
        <w:t xml:space="preserve"> projets / actions qui </w:t>
      </w:r>
      <w:r>
        <w:rPr>
          <w:lang w:eastAsia="ar-SA"/>
        </w:rPr>
        <w:t>ont</w:t>
      </w:r>
      <w:r w:rsidR="005B38F2">
        <w:rPr>
          <w:lang w:eastAsia="ar-SA"/>
        </w:rPr>
        <w:t xml:space="preserve"> pour objet de concourir à l’intérêt général. Ces projets / actions sont conçus, portés et réalisés par l’a</w:t>
      </w:r>
      <w:r>
        <w:rPr>
          <w:lang w:eastAsia="ar-SA"/>
        </w:rPr>
        <w:t xml:space="preserve">ssociation à son initiative. L’association </w:t>
      </w:r>
      <w:r w:rsidR="005B38F2">
        <w:rPr>
          <w:lang w:eastAsia="ar-SA"/>
        </w:rPr>
        <w:t>traduit ce besoin réel</w:t>
      </w:r>
      <w:r w:rsidR="00420852">
        <w:rPr>
          <w:lang w:eastAsia="ar-SA"/>
        </w:rPr>
        <w:t xml:space="preserve"> dans les comptes prévisionnels transmis à la Ville l</w:t>
      </w:r>
      <w:r w:rsidR="00F9716F">
        <w:rPr>
          <w:lang w:eastAsia="ar-SA"/>
        </w:rPr>
        <w:t>ors de sa demande de subvention,</w:t>
      </w:r>
    </w:p>
    <w:p w:rsidR="00770A9B" w:rsidRDefault="00770A9B" w:rsidP="00770A9B">
      <w:pPr>
        <w:pStyle w:val="Paragraphedeliste"/>
        <w:jc w:val="both"/>
        <w:rPr>
          <w:lang w:eastAsia="ar-SA"/>
        </w:rPr>
      </w:pPr>
    </w:p>
    <w:p w:rsidR="00420852" w:rsidRDefault="001A5C7C" w:rsidP="005B38F2">
      <w:pPr>
        <w:pStyle w:val="Paragraphedeliste"/>
        <w:numPr>
          <w:ilvl w:val="0"/>
          <w:numId w:val="8"/>
        </w:numPr>
        <w:jc w:val="both"/>
        <w:rPr>
          <w:lang w:eastAsia="ar-SA"/>
        </w:rPr>
      </w:pPr>
      <w:r>
        <w:rPr>
          <w:lang w:eastAsia="ar-SA"/>
        </w:rPr>
        <w:t>Faire satisfaire l</w:t>
      </w:r>
      <w:r w:rsidR="00420852">
        <w:rPr>
          <w:lang w:eastAsia="ar-SA"/>
        </w:rPr>
        <w:t xml:space="preserve">a subvention </w:t>
      </w:r>
      <w:r>
        <w:rPr>
          <w:lang w:eastAsia="ar-SA"/>
        </w:rPr>
        <w:t>à</w:t>
      </w:r>
      <w:r w:rsidR="00420852">
        <w:rPr>
          <w:lang w:eastAsia="ar-SA"/>
        </w:rPr>
        <w:t xml:space="preserve"> un intérêt local direct, </w:t>
      </w:r>
      <w:r w:rsidR="00DE288B">
        <w:rPr>
          <w:lang w:eastAsia="ar-SA"/>
        </w:rPr>
        <w:t xml:space="preserve">à </w:t>
      </w:r>
      <w:r w:rsidR="00420852">
        <w:rPr>
          <w:lang w:eastAsia="ar-SA"/>
        </w:rPr>
        <w:t xml:space="preserve">un intérêt public et respecter le principe de neutralité. </w:t>
      </w:r>
    </w:p>
    <w:p w:rsidR="00420852" w:rsidRDefault="00420852" w:rsidP="00420852">
      <w:pPr>
        <w:pStyle w:val="Paragraphedeliste"/>
        <w:jc w:val="both"/>
        <w:rPr>
          <w:lang w:eastAsia="ar-SA"/>
        </w:rPr>
      </w:pPr>
    </w:p>
    <w:p w:rsidR="00420852" w:rsidRDefault="00420852" w:rsidP="00420852">
      <w:pPr>
        <w:jc w:val="both"/>
        <w:rPr>
          <w:b/>
          <w:lang w:eastAsia="ar-SA"/>
        </w:rPr>
      </w:pPr>
      <w:r w:rsidRPr="00420852">
        <w:rPr>
          <w:b/>
          <w:lang w:eastAsia="ar-SA"/>
        </w:rPr>
        <w:t>Même  lorsque les conditions générales d’octroi sont observées par l’association, la Ville dispose d’un pouvoir discrétionnaire pour accorder ou refuser une subvention. De même, il n’existe aucun droit acquis à l’octroi d’une subvention.</w:t>
      </w:r>
    </w:p>
    <w:p w:rsidR="00420852" w:rsidRDefault="00420852" w:rsidP="0035146D">
      <w:pPr>
        <w:pStyle w:val="Titre1"/>
      </w:pPr>
      <w:r>
        <w:t> Obligation</w:t>
      </w:r>
      <w:r w:rsidR="002020A5">
        <w:t>s</w:t>
      </w:r>
      <w:r>
        <w:t xml:space="preserve"> de l’association</w:t>
      </w:r>
    </w:p>
    <w:p w:rsidR="00420852" w:rsidRPr="004A323D" w:rsidRDefault="00420852" w:rsidP="004A323D">
      <w:pPr>
        <w:pStyle w:val="Paragraphedeliste"/>
        <w:numPr>
          <w:ilvl w:val="0"/>
          <w:numId w:val="8"/>
        </w:numPr>
        <w:rPr>
          <w:b/>
          <w:lang w:eastAsia="ar-SA"/>
        </w:rPr>
      </w:pPr>
      <w:r w:rsidRPr="004A323D">
        <w:rPr>
          <w:b/>
          <w:lang w:eastAsia="ar-SA"/>
        </w:rPr>
        <w:t>Les obligations générales de l’association</w:t>
      </w:r>
    </w:p>
    <w:p w:rsidR="00420852" w:rsidRDefault="00420852" w:rsidP="004A323D">
      <w:pPr>
        <w:ind w:left="708"/>
        <w:jc w:val="both"/>
        <w:rPr>
          <w:lang w:eastAsia="ar-SA"/>
        </w:rPr>
      </w:pPr>
      <w:r w:rsidRPr="00420852">
        <w:rPr>
          <w:lang w:eastAsia="ar-SA"/>
        </w:rPr>
        <w:t xml:space="preserve">L’association </w:t>
      </w:r>
      <w:r>
        <w:rPr>
          <w:lang w:eastAsia="ar-SA"/>
        </w:rPr>
        <w:t>doit faire enregistrer en Préfecture toutes les modifications relatives à son organisation.</w:t>
      </w:r>
    </w:p>
    <w:p w:rsidR="00420852" w:rsidRDefault="00420852" w:rsidP="004A323D">
      <w:pPr>
        <w:ind w:left="708"/>
        <w:jc w:val="both"/>
        <w:rPr>
          <w:lang w:eastAsia="ar-SA"/>
        </w:rPr>
      </w:pPr>
      <w:r>
        <w:rPr>
          <w:lang w:eastAsia="ar-SA"/>
        </w:rPr>
        <w:t>L’association doit informer le service Vie Associative de toute modification de statuts (coordonnées, changement de bureau, d’activités, dissolution) et en cas de changement de banque.</w:t>
      </w:r>
    </w:p>
    <w:p w:rsidR="00420852" w:rsidRPr="004A323D" w:rsidRDefault="00420852" w:rsidP="004A323D">
      <w:pPr>
        <w:pStyle w:val="Paragraphedeliste"/>
        <w:numPr>
          <w:ilvl w:val="0"/>
          <w:numId w:val="8"/>
        </w:numPr>
        <w:rPr>
          <w:b/>
          <w:lang w:eastAsia="ar-SA"/>
        </w:rPr>
      </w:pPr>
      <w:r w:rsidRPr="004A323D">
        <w:rPr>
          <w:b/>
          <w:lang w:eastAsia="ar-SA"/>
        </w:rPr>
        <w:t>Obligation de transmission des comptes à la Ville</w:t>
      </w:r>
    </w:p>
    <w:p w:rsidR="00420852" w:rsidRDefault="00420852" w:rsidP="004A323D">
      <w:pPr>
        <w:ind w:left="708"/>
        <w:jc w:val="both"/>
        <w:rPr>
          <w:lang w:eastAsia="ar-SA"/>
        </w:rPr>
      </w:pPr>
      <w:r>
        <w:rPr>
          <w:lang w:eastAsia="ar-SA"/>
        </w:rPr>
        <w:t>L’administration est tenue de contrôler l’utilisation de la subvention allouée. Ce contrôle s’opère dans les domaines suivants :</w:t>
      </w:r>
    </w:p>
    <w:p w:rsidR="00420852" w:rsidRDefault="00420852" w:rsidP="004A323D">
      <w:pPr>
        <w:pStyle w:val="Paragraphedeliste"/>
        <w:numPr>
          <w:ilvl w:val="1"/>
          <w:numId w:val="8"/>
        </w:numPr>
        <w:jc w:val="both"/>
        <w:rPr>
          <w:lang w:eastAsia="ar-SA"/>
        </w:rPr>
      </w:pPr>
      <w:r>
        <w:rPr>
          <w:lang w:eastAsia="ar-SA"/>
        </w:rPr>
        <w:t>Financier : examen des justificatifs comptables de l’association,</w:t>
      </w:r>
    </w:p>
    <w:p w:rsidR="00420852" w:rsidRDefault="00420852" w:rsidP="004A323D">
      <w:pPr>
        <w:pStyle w:val="Paragraphedeliste"/>
        <w:numPr>
          <w:ilvl w:val="1"/>
          <w:numId w:val="8"/>
        </w:numPr>
        <w:jc w:val="both"/>
        <w:rPr>
          <w:lang w:eastAsia="ar-SA"/>
        </w:rPr>
      </w:pPr>
      <w:r>
        <w:rPr>
          <w:lang w:eastAsia="ar-SA"/>
        </w:rPr>
        <w:t>Administratif : fonctionnement de l’association et suivi de l’emploi de la subvention.</w:t>
      </w:r>
    </w:p>
    <w:p w:rsidR="004A323D" w:rsidRDefault="004A323D" w:rsidP="004A323D">
      <w:pPr>
        <w:pStyle w:val="Paragraphedeliste"/>
        <w:ind w:left="1440"/>
        <w:jc w:val="both"/>
        <w:rPr>
          <w:lang w:eastAsia="ar-SA"/>
        </w:rPr>
      </w:pPr>
    </w:p>
    <w:p w:rsidR="00F9716F" w:rsidRDefault="00420852" w:rsidP="004A323D">
      <w:pPr>
        <w:ind w:left="708"/>
        <w:jc w:val="both"/>
        <w:rPr>
          <w:lang w:eastAsia="ar-SA"/>
        </w:rPr>
      </w:pPr>
      <w:r>
        <w:rPr>
          <w:lang w:eastAsia="ar-SA"/>
        </w:rPr>
        <w:t>A cet effet, la collectivité examine les documents</w:t>
      </w:r>
      <w:r w:rsidR="00F9716F">
        <w:rPr>
          <w:lang w:eastAsia="ar-SA"/>
        </w:rPr>
        <w:t xml:space="preserve"> joints au d</w:t>
      </w:r>
      <w:r w:rsidR="00DE288B">
        <w:rPr>
          <w:lang w:eastAsia="ar-SA"/>
        </w:rPr>
        <w:t xml:space="preserve">ossier de demande de subvention, </w:t>
      </w:r>
      <w:r w:rsidR="00F9716F">
        <w:rPr>
          <w:lang w:eastAsia="ar-SA"/>
        </w:rPr>
        <w:t>notamment le rapport d’activité N-1 et les comptes du dernier exercice clos. Dans le cadre de l’instruction et/ou du contrôle du dossier, des pièces justificatives ou complémentaires pourront être demandées.</w:t>
      </w:r>
    </w:p>
    <w:p w:rsidR="00F9716F" w:rsidRPr="004A323D" w:rsidRDefault="00F9716F" w:rsidP="004A323D">
      <w:pPr>
        <w:pStyle w:val="Paragraphedeliste"/>
        <w:numPr>
          <w:ilvl w:val="0"/>
          <w:numId w:val="8"/>
        </w:numPr>
        <w:rPr>
          <w:b/>
          <w:lang w:eastAsia="ar-SA"/>
        </w:rPr>
      </w:pPr>
      <w:r w:rsidRPr="004A323D">
        <w:rPr>
          <w:b/>
          <w:lang w:eastAsia="ar-SA"/>
        </w:rPr>
        <w:t>Obligation de conventionnement</w:t>
      </w:r>
    </w:p>
    <w:p w:rsidR="00F9716F" w:rsidRDefault="00F9716F" w:rsidP="004A323D">
      <w:pPr>
        <w:ind w:left="708"/>
        <w:jc w:val="both"/>
        <w:rPr>
          <w:lang w:eastAsia="ar-SA"/>
        </w:rPr>
      </w:pPr>
      <w:r w:rsidRPr="00F9716F">
        <w:rPr>
          <w:lang w:eastAsia="ar-SA"/>
        </w:rPr>
        <w:t>Une convention d’objectifs</w:t>
      </w:r>
      <w:r>
        <w:rPr>
          <w:lang w:eastAsia="ar-SA"/>
        </w:rPr>
        <w:t xml:space="preserve"> et de moyens devra lier </w:t>
      </w:r>
      <w:r w:rsidR="00DE288B">
        <w:rPr>
          <w:lang w:eastAsia="ar-SA"/>
        </w:rPr>
        <w:t xml:space="preserve">la Ville aux </w:t>
      </w:r>
      <w:r>
        <w:rPr>
          <w:lang w:eastAsia="ar-SA"/>
        </w:rPr>
        <w:t>associations</w:t>
      </w:r>
      <w:r w:rsidR="00DE288B">
        <w:rPr>
          <w:lang w:eastAsia="ar-SA"/>
        </w:rPr>
        <w:t xml:space="preserve"> </w:t>
      </w:r>
      <w:r>
        <w:rPr>
          <w:lang w:eastAsia="ar-SA"/>
        </w:rPr>
        <w:t>dont le montant des aides publiques (subventions numéraires et avantage</w:t>
      </w:r>
      <w:r w:rsidR="00DE288B">
        <w:rPr>
          <w:lang w:eastAsia="ar-SA"/>
        </w:rPr>
        <w:t>s en nature) est supérieur à 23</w:t>
      </w:r>
      <w:r>
        <w:rPr>
          <w:lang w:eastAsia="ar-SA"/>
        </w:rPr>
        <w:t>000 €.</w:t>
      </w:r>
    </w:p>
    <w:p w:rsidR="0079713B" w:rsidRPr="0079713B" w:rsidRDefault="0079713B" w:rsidP="0079713B">
      <w:pPr>
        <w:pStyle w:val="Paragraphedeliste"/>
        <w:numPr>
          <w:ilvl w:val="0"/>
          <w:numId w:val="8"/>
        </w:numPr>
        <w:jc w:val="both"/>
        <w:rPr>
          <w:b/>
          <w:lang w:eastAsia="ar-SA"/>
        </w:rPr>
      </w:pPr>
      <w:r w:rsidRPr="0079713B">
        <w:rPr>
          <w:b/>
          <w:lang w:eastAsia="ar-SA"/>
        </w:rPr>
        <w:t>Obligation d’utilisation de la subvention</w:t>
      </w:r>
    </w:p>
    <w:p w:rsidR="0079713B" w:rsidRDefault="0079713B" w:rsidP="0079713B">
      <w:pPr>
        <w:ind w:left="708"/>
        <w:jc w:val="both"/>
      </w:pPr>
      <w:r>
        <w:t>La subvention accordée chaque année devra être utilisée conformément aux projets associés.  Toute contribution inutilisée, ou non utilisée suivant à son objet :</w:t>
      </w:r>
    </w:p>
    <w:p w:rsidR="0079713B" w:rsidRDefault="0079713B" w:rsidP="0079713B">
      <w:pPr>
        <w:pStyle w:val="Paragraphedeliste"/>
        <w:numPr>
          <w:ilvl w:val="1"/>
          <w:numId w:val="8"/>
        </w:numPr>
        <w:jc w:val="both"/>
      </w:pPr>
      <w:r>
        <w:t>Devra être remboursée,</w:t>
      </w:r>
    </w:p>
    <w:p w:rsidR="0079713B" w:rsidRDefault="0079713B" w:rsidP="0079713B">
      <w:pPr>
        <w:pStyle w:val="Paragraphedeliste"/>
        <w:ind w:firstLine="696"/>
        <w:jc w:val="both"/>
      </w:pPr>
      <w:r>
        <w:t>Ou</w:t>
      </w:r>
    </w:p>
    <w:p w:rsidR="0079713B" w:rsidRDefault="0079713B" w:rsidP="0079713B">
      <w:pPr>
        <w:pStyle w:val="Paragraphedeliste"/>
        <w:numPr>
          <w:ilvl w:val="1"/>
          <w:numId w:val="8"/>
        </w:numPr>
        <w:spacing w:after="200" w:line="276" w:lineRule="auto"/>
        <w:contextualSpacing/>
        <w:jc w:val="both"/>
      </w:pPr>
      <w:r>
        <w:t xml:space="preserve">Être déduite de la subvention N+1 en cas de renouvellement de demande.  </w:t>
      </w:r>
    </w:p>
    <w:p w:rsidR="0079713B" w:rsidRDefault="0079713B" w:rsidP="0079713B">
      <w:pPr>
        <w:ind w:firstLine="708"/>
        <w:jc w:val="both"/>
      </w:pPr>
      <w:r>
        <w:t>Le projet non réalisé peut également être reporté à l’année suivante.</w:t>
      </w:r>
    </w:p>
    <w:p w:rsidR="0079713B" w:rsidRDefault="0079713B" w:rsidP="0079713B">
      <w:pPr>
        <w:pStyle w:val="Paragraphedeliste"/>
        <w:jc w:val="both"/>
        <w:rPr>
          <w:lang w:eastAsia="ar-SA"/>
        </w:rPr>
      </w:pPr>
    </w:p>
    <w:p w:rsidR="00F9716F" w:rsidRPr="004A323D" w:rsidRDefault="00F9716F" w:rsidP="004A323D">
      <w:pPr>
        <w:pStyle w:val="Paragraphedeliste"/>
        <w:numPr>
          <w:ilvl w:val="0"/>
          <w:numId w:val="8"/>
        </w:numPr>
        <w:rPr>
          <w:b/>
          <w:lang w:eastAsia="ar-SA"/>
        </w:rPr>
      </w:pPr>
      <w:r w:rsidRPr="004A323D">
        <w:rPr>
          <w:b/>
          <w:lang w:eastAsia="ar-SA"/>
        </w:rPr>
        <w:t>Obligation de publicité des comptes</w:t>
      </w:r>
    </w:p>
    <w:p w:rsidR="00677E7F" w:rsidRDefault="00F9716F" w:rsidP="004A323D">
      <w:pPr>
        <w:ind w:left="708"/>
        <w:jc w:val="both"/>
        <w:rPr>
          <w:lang w:eastAsia="ar-SA"/>
        </w:rPr>
      </w:pPr>
      <w:r>
        <w:rPr>
          <w:lang w:eastAsia="ar-SA"/>
        </w:rPr>
        <w:t>En appli</w:t>
      </w:r>
      <w:r w:rsidR="00456E51">
        <w:rPr>
          <w:lang w:eastAsia="ar-SA"/>
        </w:rPr>
        <w:t>cation du décret du 16 mai 2009</w:t>
      </w:r>
      <w:r w:rsidR="00677E7F">
        <w:rPr>
          <w:lang w:eastAsia="ar-SA"/>
        </w:rPr>
        <w:t>, les associations recevant plus de 153 000 € d’aides publiques au cours d’une même année doivent :</w:t>
      </w:r>
      <w:r>
        <w:rPr>
          <w:lang w:eastAsia="ar-SA"/>
        </w:rPr>
        <w:t xml:space="preserve"> </w:t>
      </w:r>
    </w:p>
    <w:p w:rsidR="00F9716F" w:rsidRDefault="00677E7F" w:rsidP="004A323D">
      <w:pPr>
        <w:pStyle w:val="Paragraphedeliste"/>
        <w:numPr>
          <w:ilvl w:val="1"/>
          <w:numId w:val="8"/>
        </w:numPr>
        <w:jc w:val="both"/>
        <w:rPr>
          <w:lang w:eastAsia="ar-SA"/>
        </w:rPr>
      </w:pPr>
      <w:r>
        <w:rPr>
          <w:lang w:eastAsia="ar-SA"/>
        </w:rPr>
        <w:t>P</w:t>
      </w:r>
      <w:r w:rsidR="00F9716F">
        <w:rPr>
          <w:lang w:eastAsia="ar-SA"/>
        </w:rPr>
        <w:t>ublier leurs comptes annuels dans les 3 mo</w:t>
      </w:r>
      <w:r>
        <w:rPr>
          <w:lang w:eastAsia="ar-SA"/>
        </w:rPr>
        <w:t>is qui suivent leur approbation,</w:t>
      </w:r>
    </w:p>
    <w:p w:rsidR="00677E7F" w:rsidRDefault="00677E7F" w:rsidP="004A323D">
      <w:pPr>
        <w:pStyle w:val="Paragraphedeliste"/>
        <w:numPr>
          <w:ilvl w:val="1"/>
          <w:numId w:val="8"/>
        </w:numPr>
        <w:jc w:val="both"/>
        <w:rPr>
          <w:lang w:eastAsia="ar-SA"/>
        </w:rPr>
      </w:pPr>
      <w:r>
        <w:rPr>
          <w:lang w:eastAsia="ar-SA"/>
        </w:rPr>
        <w:t>Télétransmettre au Journal Officiel leurs comptes</w:t>
      </w:r>
      <w:r w:rsidR="00644B46">
        <w:rPr>
          <w:lang w:eastAsia="ar-SA"/>
        </w:rPr>
        <w:t xml:space="preserve"> de résultats et le montant </w:t>
      </w:r>
      <w:r>
        <w:rPr>
          <w:lang w:eastAsia="ar-SA"/>
        </w:rPr>
        <w:t xml:space="preserve">des </w:t>
      </w:r>
      <w:r w:rsidR="00644B46">
        <w:rPr>
          <w:lang w:eastAsia="ar-SA"/>
        </w:rPr>
        <w:t>3 plus gros salaires</w:t>
      </w:r>
      <w:r>
        <w:rPr>
          <w:lang w:eastAsia="ar-SA"/>
        </w:rPr>
        <w:t>, certifiés par le commissaire aux comptes.</w:t>
      </w:r>
    </w:p>
    <w:p w:rsidR="00C84646" w:rsidRDefault="00C84646" w:rsidP="00C84646">
      <w:pPr>
        <w:pStyle w:val="Paragraphedeliste"/>
        <w:ind w:left="1440"/>
        <w:rPr>
          <w:b/>
          <w:lang w:eastAsia="ar-SA"/>
        </w:rPr>
      </w:pPr>
    </w:p>
    <w:p w:rsidR="00F9716F" w:rsidRPr="004A323D" w:rsidRDefault="00F9716F" w:rsidP="004A323D">
      <w:pPr>
        <w:pStyle w:val="Paragraphedeliste"/>
        <w:numPr>
          <w:ilvl w:val="0"/>
          <w:numId w:val="8"/>
        </w:numPr>
        <w:rPr>
          <w:b/>
          <w:lang w:eastAsia="ar-SA"/>
        </w:rPr>
      </w:pPr>
      <w:r w:rsidRPr="004A323D">
        <w:rPr>
          <w:b/>
          <w:lang w:eastAsia="ar-SA"/>
        </w:rPr>
        <w:t>Obligation de certification des comptes</w:t>
      </w:r>
    </w:p>
    <w:p w:rsidR="002D21BD" w:rsidRDefault="009847E0" w:rsidP="004A323D">
      <w:pPr>
        <w:ind w:left="708"/>
        <w:jc w:val="both"/>
        <w:rPr>
          <w:lang w:eastAsia="ar-SA"/>
        </w:rPr>
      </w:pPr>
      <w:r>
        <w:rPr>
          <w:lang w:eastAsia="ar-SA"/>
        </w:rPr>
        <w:t>Les associations dont les aides publique</w:t>
      </w:r>
      <w:r w:rsidR="001E6E77">
        <w:rPr>
          <w:lang w:eastAsia="ar-SA"/>
        </w:rPr>
        <w:t>s</w:t>
      </w:r>
      <w:r>
        <w:rPr>
          <w:lang w:eastAsia="ar-SA"/>
        </w:rPr>
        <w:t xml:space="preserve"> dépassent 153 000 € doivent faire certifier leurs comptes par un commissaire aux comptes. </w:t>
      </w:r>
      <w:r w:rsidRPr="004A323D">
        <w:rPr>
          <w:b/>
          <w:lang w:eastAsia="ar-SA"/>
        </w:rPr>
        <w:t>Il s’agit d’une obligation légale</w:t>
      </w:r>
      <w:r>
        <w:rPr>
          <w:lang w:eastAsia="ar-SA"/>
        </w:rPr>
        <w:t>.</w:t>
      </w:r>
    </w:p>
    <w:p w:rsidR="001E6E77" w:rsidRPr="009847E0" w:rsidRDefault="001E6E77" w:rsidP="004A323D">
      <w:pPr>
        <w:ind w:left="708"/>
        <w:jc w:val="both"/>
        <w:rPr>
          <w:lang w:eastAsia="ar-SA"/>
        </w:rPr>
      </w:pPr>
      <w:r>
        <w:rPr>
          <w:lang w:eastAsia="ar-SA"/>
        </w:rPr>
        <w:t>Pour déterminer ce seuil, il convient de prendre en compte le total des aides publiques versées au titre de l’exercice N-1 et, à la différence du point précédent, pour déterminer ce seuil, les subventions de toutes les collectivités publiques ainsi que la valorisation des avantages en nature éventuellement supportées par les collectivités publiques.</w:t>
      </w:r>
    </w:p>
    <w:p w:rsidR="00F9716F" w:rsidRDefault="00F9716F" w:rsidP="00F9716F">
      <w:pPr>
        <w:rPr>
          <w:lang w:eastAsia="ar-SA"/>
        </w:rPr>
      </w:pPr>
    </w:p>
    <w:p w:rsidR="00005631" w:rsidRDefault="00005631" w:rsidP="00F9716F">
      <w:pPr>
        <w:rPr>
          <w:lang w:eastAsia="ar-SA"/>
        </w:rPr>
      </w:pPr>
    </w:p>
    <w:p w:rsidR="0035146D" w:rsidRDefault="00005631" w:rsidP="0035146D">
      <w:pPr>
        <w:jc w:val="center"/>
        <w:rPr>
          <w:b/>
          <w:lang w:eastAsia="ar-SA"/>
        </w:rPr>
      </w:pPr>
      <w:r w:rsidRPr="0035146D">
        <w:rPr>
          <w:b/>
          <w:lang w:eastAsia="ar-SA"/>
        </w:rPr>
        <w:t xml:space="preserve">EN CAS DE DIFFICULTE POUR REMPLIR CE DOSSIER, </w:t>
      </w:r>
    </w:p>
    <w:p w:rsidR="0035146D" w:rsidRDefault="00005631" w:rsidP="0035146D">
      <w:pPr>
        <w:jc w:val="center"/>
        <w:rPr>
          <w:b/>
          <w:lang w:eastAsia="ar-SA"/>
        </w:rPr>
      </w:pPr>
      <w:r w:rsidRPr="0035146D">
        <w:rPr>
          <w:b/>
          <w:lang w:eastAsia="ar-SA"/>
        </w:rPr>
        <w:t xml:space="preserve">VOUS </w:t>
      </w:r>
      <w:r w:rsidR="0035146D">
        <w:rPr>
          <w:b/>
          <w:lang w:eastAsia="ar-SA"/>
        </w:rPr>
        <w:t>POURR</w:t>
      </w:r>
      <w:r w:rsidRPr="0035146D">
        <w:rPr>
          <w:b/>
          <w:lang w:eastAsia="ar-SA"/>
        </w:rPr>
        <w:t xml:space="preserve">EZ CONTACTER LE SERVICE VIE ASSOCIATIVE QUI VOUS PROPOSERA UN </w:t>
      </w:r>
      <w:r w:rsidR="0035146D">
        <w:rPr>
          <w:b/>
          <w:lang w:eastAsia="ar-SA"/>
        </w:rPr>
        <w:t>RDV</w:t>
      </w:r>
    </w:p>
    <w:p w:rsidR="00005631" w:rsidRPr="0035146D" w:rsidRDefault="0035146D" w:rsidP="0035146D">
      <w:pPr>
        <w:jc w:val="center"/>
        <w:rPr>
          <w:b/>
          <w:lang w:eastAsia="ar-SA"/>
        </w:rPr>
      </w:pPr>
      <w:r w:rsidRPr="0035146D">
        <w:rPr>
          <w:b/>
          <w:lang w:eastAsia="ar-SA"/>
        </w:rPr>
        <w:t>AFIN DE VOUS AIDER DANS CETTE DEMARCHE.</w:t>
      </w:r>
    </w:p>
    <w:p w:rsidR="006C5E0E" w:rsidRDefault="006C5E0E" w:rsidP="005B38F2">
      <w:pPr>
        <w:jc w:val="both"/>
      </w:pPr>
    </w:p>
    <w:sectPr w:rsidR="006C5E0E" w:rsidSect="002D21B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8D" w:rsidRDefault="00D06C8D" w:rsidP="0035146D">
      <w:pPr>
        <w:spacing w:after="0" w:line="240" w:lineRule="auto"/>
      </w:pPr>
      <w:r>
        <w:separator/>
      </w:r>
    </w:p>
  </w:endnote>
  <w:endnote w:type="continuationSeparator" w:id="0">
    <w:p w:rsidR="00D06C8D" w:rsidRDefault="00D06C8D" w:rsidP="0035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8D" w:rsidRDefault="00D06C8D" w:rsidP="0035146D">
      <w:pPr>
        <w:spacing w:after="0" w:line="240" w:lineRule="auto"/>
      </w:pPr>
      <w:r>
        <w:separator/>
      </w:r>
    </w:p>
  </w:footnote>
  <w:footnote w:type="continuationSeparator" w:id="0">
    <w:p w:rsidR="00D06C8D" w:rsidRDefault="00D06C8D" w:rsidP="0035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8D" w:rsidRDefault="00D06C8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-751536</wp:posOffset>
          </wp:positionH>
          <wp:positionV relativeFrom="paragraph">
            <wp:posOffset>-280615</wp:posOffset>
          </wp:positionV>
          <wp:extent cx="2316646" cy="745435"/>
          <wp:effectExtent l="19050" t="0" r="7454" b="0"/>
          <wp:wrapNone/>
          <wp:docPr id="1" name="Image 1" descr="Nouveau logo DECINES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au logo DECINES BL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646" cy="74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7077"/>
    <w:multiLevelType w:val="hybridMultilevel"/>
    <w:tmpl w:val="4F46A080"/>
    <w:lvl w:ilvl="0" w:tplc="B3348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7935"/>
    <w:multiLevelType w:val="multilevel"/>
    <w:tmpl w:val="803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3313D"/>
    <w:multiLevelType w:val="multilevel"/>
    <w:tmpl w:val="BFCA268E"/>
    <w:lvl w:ilvl="0">
      <w:start w:val="1"/>
      <w:numFmt w:val="decimal"/>
      <w:pStyle w:val="Titre1"/>
      <w:lvlText w:val="Articl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Article %1.%2 :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Article %1.%2.%3 :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DF6A56"/>
    <w:multiLevelType w:val="multilevel"/>
    <w:tmpl w:val="460E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72AEA"/>
    <w:multiLevelType w:val="multilevel"/>
    <w:tmpl w:val="2020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71151"/>
    <w:multiLevelType w:val="hybridMultilevel"/>
    <w:tmpl w:val="0BBA50B8"/>
    <w:lvl w:ilvl="0" w:tplc="0786058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AEB"/>
    <w:rsid w:val="00005631"/>
    <w:rsid w:val="00025EDF"/>
    <w:rsid w:val="00042FEB"/>
    <w:rsid w:val="00102AEB"/>
    <w:rsid w:val="001231FD"/>
    <w:rsid w:val="00171C0F"/>
    <w:rsid w:val="001912EF"/>
    <w:rsid w:val="001A5C7C"/>
    <w:rsid w:val="001A7EF5"/>
    <w:rsid w:val="001E6E77"/>
    <w:rsid w:val="001F5FC1"/>
    <w:rsid w:val="002020A5"/>
    <w:rsid w:val="0020225C"/>
    <w:rsid w:val="00210762"/>
    <w:rsid w:val="00246882"/>
    <w:rsid w:val="002D21BD"/>
    <w:rsid w:val="0033363E"/>
    <w:rsid w:val="0035146D"/>
    <w:rsid w:val="00385F10"/>
    <w:rsid w:val="003B428C"/>
    <w:rsid w:val="003C2043"/>
    <w:rsid w:val="003F3CDE"/>
    <w:rsid w:val="003F4924"/>
    <w:rsid w:val="00407B94"/>
    <w:rsid w:val="00420852"/>
    <w:rsid w:val="00447406"/>
    <w:rsid w:val="00456E51"/>
    <w:rsid w:val="004A323D"/>
    <w:rsid w:val="004B74F0"/>
    <w:rsid w:val="004C4C21"/>
    <w:rsid w:val="0055530B"/>
    <w:rsid w:val="005B38F2"/>
    <w:rsid w:val="005B67E0"/>
    <w:rsid w:val="00626D3C"/>
    <w:rsid w:val="00644B46"/>
    <w:rsid w:val="00677E7F"/>
    <w:rsid w:val="006C112B"/>
    <w:rsid w:val="006C5E0E"/>
    <w:rsid w:val="00750CAC"/>
    <w:rsid w:val="00770A9B"/>
    <w:rsid w:val="00793619"/>
    <w:rsid w:val="0079713B"/>
    <w:rsid w:val="007972C6"/>
    <w:rsid w:val="00827CA4"/>
    <w:rsid w:val="008D343A"/>
    <w:rsid w:val="008E7F4C"/>
    <w:rsid w:val="00917632"/>
    <w:rsid w:val="009432BA"/>
    <w:rsid w:val="009847E0"/>
    <w:rsid w:val="009C01F9"/>
    <w:rsid w:val="00A42DD3"/>
    <w:rsid w:val="00A93454"/>
    <w:rsid w:val="00AF0F15"/>
    <w:rsid w:val="00B333E6"/>
    <w:rsid w:val="00BD5BFC"/>
    <w:rsid w:val="00C84646"/>
    <w:rsid w:val="00CD383D"/>
    <w:rsid w:val="00D06C8D"/>
    <w:rsid w:val="00D32F1B"/>
    <w:rsid w:val="00D51B93"/>
    <w:rsid w:val="00D80CE8"/>
    <w:rsid w:val="00DA2658"/>
    <w:rsid w:val="00DB1600"/>
    <w:rsid w:val="00DE288B"/>
    <w:rsid w:val="00E3775F"/>
    <w:rsid w:val="00F2514B"/>
    <w:rsid w:val="00F81CD1"/>
    <w:rsid w:val="00F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D67DD235-ED2A-43AD-98DB-335EF0B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E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912EF"/>
    <w:pPr>
      <w:keepNext/>
      <w:keepLines/>
      <w:numPr>
        <w:numId w:val="4"/>
      </w:numPr>
      <w:pBdr>
        <w:bottom w:val="single" w:sz="4" w:space="1" w:color="auto"/>
      </w:pBdr>
      <w:suppressAutoHyphens/>
      <w:spacing w:before="480" w:after="300"/>
      <w:jc w:val="both"/>
      <w:outlineLvl w:val="0"/>
    </w:pPr>
    <w:rPr>
      <w:rFonts w:ascii="Century Gothic" w:eastAsia="Times New Roman" w:hAnsi="Century Gothic"/>
      <w:b/>
      <w:bC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12EF"/>
    <w:pPr>
      <w:keepNext/>
      <w:keepLines/>
      <w:numPr>
        <w:ilvl w:val="1"/>
        <w:numId w:val="4"/>
      </w:numPr>
      <w:pBdr>
        <w:bottom w:val="dashSmallGap" w:sz="4" w:space="1" w:color="auto"/>
      </w:pBdr>
      <w:suppressAutoHyphens/>
      <w:spacing w:before="480" w:after="300"/>
      <w:jc w:val="both"/>
      <w:outlineLvl w:val="1"/>
    </w:pPr>
    <w:rPr>
      <w:rFonts w:ascii="Century Gothic" w:eastAsia="Times New Roman" w:hAnsi="Century Gothic"/>
      <w:b/>
      <w:bCs/>
      <w:sz w:val="20"/>
      <w:szCs w:val="20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12EF"/>
    <w:pPr>
      <w:keepNext/>
      <w:keepLines/>
      <w:numPr>
        <w:ilvl w:val="2"/>
        <w:numId w:val="4"/>
      </w:numPr>
      <w:pBdr>
        <w:bottom w:val="dashSmallGap" w:sz="4" w:space="1" w:color="auto"/>
      </w:pBdr>
      <w:suppressAutoHyphens/>
      <w:spacing w:before="480" w:after="300"/>
      <w:jc w:val="both"/>
      <w:outlineLvl w:val="2"/>
    </w:pPr>
    <w:rPr>
      <w:rFonts w:ascii="Century Gothic" w:eastAsia="Times New Roman" w:hAnsi="Century Gothic"/>
      <w:b/>
      <w:bCs/>
      <w:i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912EF"/>
    <w:pPr>
      <w:keepNext/>
      <w:keepLines/>
      <w:numPr>
        <w:ilvl w:val="3"/>
        <w:numId w:val="4"/>
      </w:numPr>
      <w:suppressAutoHyphens/>
      <w:spacing w:before="480" w:after="300"/>
      <w:jc w:val="both"/>
      <w:outlineLvl w:val="3"/>
    </w:pPr>
    <w:rPr>
      <w:rFonts w:ascii="Century Gothic" w:eastAsia="Times New Roman" w:hAnsi="Century Gothic"/>
      <w:b/>
      <w:bCs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912EF"/>
    <w:rPr>
      <w:rFonts w:ascii="Century Gothic" w:eastAsia="Times New Roman" w:hAnsi="Century Gothic"/>
      <w:b/>
      <w:bCs/>
      <w:lang w:eastAsia="ar-SA"/>
    </w:rPr>
  </w:style>
  <w:style w:type="character" w:customStyle="1" w:styleId="Titre2Car">
    <w:name w:val="Titre 2 Car"/>
    <w:link w:val="Titre2"/>
    <w:uiPriority w:val="9"/>
    <w:rsid w:val="001912EF"/>
    <w:rPr>
      <w:rFonts w:ascii="Century Gothic" w:eastAsia="Times New Roman" w:hAnsi="Century Gothic"/>
      <w:b/>
      <w:bCs/>
      <w:lang w:eastAsia="ar-SA"/>
    </w:rPr>
  </w:style>
  <w:style w:type="character" w:customStyle="1" w:styleId="Titre3Car">
    <w:name w:val="Titre 3 Car"/>
    <w:link w:val="Titre3"/>
    <w:uiPriority w:val="9"/>
    <w:rsid w:val="001912EF"/>
    <w:rPr>
      <w:rFonts w:ascii="Century Gothic" w:eastAsia="Times New Roman" w:hAnsi="Century Gothic"/>
      <w:b/>
      <w:bCs/>
      <w:i/>
      <w:lang w:eastAsia="ar-SA"/>
    </w:rPr>
  </w:style>
  <w:style w:type="character" w:customStyle="1" w:styleId="Titre4Car">
    <w:name w:val="Titre 4 Car"/>
    <w:link w:val="Titre4"/>
    <w:uiPriority w:val="9"/>
    <w:rsid w:val="001912EF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Sansinterligne">
    <w:name w:val="No Spacing"/>
    <w:uiPriority w:val="1"/>
    <w:qFormat/>
    <w:rsid w:val="001912EF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912EF"/>
    <w:pPr>
      <w:spacing w:after="0" w:line="240" w:lineRule="auto"/>
      <w:ind w:left="720"/>
    </w:pPr>
  </w:style>
  <w:style w:type="paragraph" w:styleId="NormalWeb">
    <w:name w:val="Normal (Web)"/>
    <w:basedOn w:val="Normal"/>
    <w:uiPriority w:val="99"/>
    <w:semiHidden/>
    <w:unhideWhenUsed/>
    <w:rsid w:val="00102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02AEB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35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146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5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1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A.YEREMIAN</dc:creator>
  <cp:lastModifiedBy>YEREMIAN Annie</cp:lastModifiedBy>
  <cp:revision>11</cp:revision>
  <cp:lastPrinted>2022-01-13T15:10:00Z</cp:lastPrinted>
  <dcterms:created xsi:type="dcterms:W3CDTF">2022-01-17T12:50:00Z</dcterms:created>
  <dcterms:modified xsi:type="dcterms:W3CDTF">2025-07-21T15:18:00Z</dcterms:modified>
</cp:coreProperties>
</file>